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C46268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C46268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C46268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C46268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C46268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CD4D68" w:rsidRPr="00CF6ABB">
        <w:rPr>
          <w:rFonts w:ascii="Times New Roman" w:hAnsi="Times New Roman"/>
          <w:sz w:val="24"/>
          <w:szCs w:val="24"/>
        </w:rPr>
        <w:t>442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CD4D68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C46268">
        <w:rPr>
          <w:rFonts w:ascii="Times New Roman" w:hAnsi="Times New Roman"/>
          <w:sz w:val="24"/>
          <w:szCs w:val="24"/>
        </w:rPr>
        <w:t>godine</w:t>
      </w:r>
    </w:p>
    <w:p w:rsidR="00D957A1" w:rsidRDefault="00C46268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46268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106B" w:rsidRPr="00CF6ABB">
        <w:rPr>
          <w:rFonts w:ascii="Times New Roman" w:hAnsi="Times New Roman"/>
          <w:sz w:val="24"/>
          <w:szCs w:val="24"/>
        </w:rPr>
        <w:t>3</w:t>
      </w:r>
      <w:r w:rsidR="00CD4D68" w:rsidRPr="00CF6ABB">
        <w:rPr>
          <w:rFonts w:ascii="Times New Roman" w:hAnsi="Times New Roman"/>
          <w:sz w:val="24"/>
          <w:szCs w:val="24"/>
        </w:rPr>
        <w:t>5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C46268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C46268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4D68" w:rsidRPr="00CF6ABB">
        <w:rPr>
          <w:rFonts w:ascii="Times New Roman" w:hAnsi="Times New Roman"/>
          <w:sz w:val="24"/>
          <w:szCs w:val="24"/>
        </w:rPr>
        <w:t>3</w:t>
      </w:r>
      <w:r w:rsidR="00DE0D07">
        <w:rPr>
          <w:rFonts w:ascii="Times New Roman" w:hAnsi="Times New Roman"/>
          <w:sz w:val="24"/>
          <w:szCs w:val="24"/>
        </w:rPr>
        <w:t>.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C46268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F0106B" w:rsidRPr="00CF6ABB">
        <w:rPr>
          <w:rFonts w:ascii="Times New Roman" w:hAnsi="Times New Roman"/>
          <w:sz w:val="24"/>
          <w:szCs w:val="24"/>
        </w:rPr>
        <w:t>9</w:t>
      </w:r>
      <w:r w:rsidR="00B92B23">
        <w:rPr>
          <w:rFonts w:ascii="Times New Roman" w:hAnsi="Times New Roman"/>
          <w:sz w:val="24"/>
          <w:szCs w:val="24"/>
        </w:rPr>
        <w:t>,</w:t>
      </w:r>
      <w:r w:rsidR="00944D77">
        <w:rPr>
          <w:rFonts w:ascii="Times New Roman" w:hAnsi="Times New Roman"/>
          <w:sz w:val="24"/>
          <w:szCs w:val="24"/>
          <w:lang w:val="sr-Cyrl-RS"/>
        </w:rPr>
        <w:t>15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C46268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C46268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2710F8">
        <w:rPr>
          <w:rFonts w:ascii="Times New Roman" w:hAnsi="Times New Roman"/>
          <w:sz w:val="24"/>
          <w:szCs w:val="24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C46268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D627BA">
        <w:rPr>
          <w:rFonts w:ascii="Times New Roman" w:hAnsi="Times New Roman"/>
          <w:sz w:val="24"/>
          <w:szCs w:val="24"/>
          <w:lang w:val="sr-Cyrl-RS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D627BA">
        <w:rPr>
          <w:rFonts w:ascii="Times New Roman" w:hAnsi="Times New Roman"/>
          <w:sz w:val="24"/>
          <w:szCs w:val="24"/>
          <w:lang w:val="sr-Cyrl-RS"/>
        </w:rPr>
        <w:t>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4D68" w:rsidRDefault="00CD4D68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D4D68" w:rsidRPr="00CD4D68" w:rsidRDefault="00C46268" w:rsidP="00CD4D6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D4D68" w:rsidRPr="00CD4D6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F02E1" w:rsidRDefault="009F02E1" w:rsidP="00B02A8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C46268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C25793">
        <w:rPr>
          <w:rFonts w:ascii="Times New Roman" w:hAnsi="Times New Roman"/>
          <w:sz w:val="24"/>
          <w:szCs w:val="24"/>
          <w:lang w:val="sr-Cyrl-RS"/>
        </w:rPr>
        <w:t>,</w:t>
      </w:r>
      <w:r w:rsidR="00B02A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Mladenović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4149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C25793" w:rsidRPr="00C25793"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Ćuprić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šef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Odseka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biljnu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proizvodnju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preradu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biljnih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4E3F35" w:rsidRPr="004E3F35" w:rsidRDefault="00C46268" w:rsidP="004E3F3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zapisnici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30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18.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4E3F35" w:rsidRPr="004E3F35">
        <w:rPr>
          <w:rFonts w:ascii="Times New Roman" w:hAnsi="Times New Roman"/>
          <w:sz w:val="24"/>
          <w:szCs w:val="24"/>
          <w:lang w:val="sr-Cyrl-RS"/>
        </w:rPr>
        <w:t>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69C1" w:rsidRDefault="00CD69C1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Default="00C46268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Većinom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glasova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usvojen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 w:rsidRPr="00CF6AB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</w:t>
      </w:r>
      <w:r w:rsidR="00C46268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C46268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44D77" w:rsidRPr="00944D77" w:rsidRDefault="00C46268" w:rsidP="00944D77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jakim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alkoholnim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pićima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320-2624/15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2015. 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>) ;</w:t>
      </w:r>
    </w:p>
    <w:p w:rsidR="00944D77" w:rsidRPr="00944D77" w:rsidRDefault="00944D77" w:rsidP="00944D77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44D77" w:rsidRPr="00944D77" w:rsidRDefault="00C46268" w:rsidP="00944D77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Razno</w:t>
      </w:r>
      <w:r w:rsidR="00944D77" w:rsidRPr="00944D77">
        <w:rPr>
          <w:rFonts w:ascii="Times New Roman" w:hAnsi="Times New Roman"/>
          <w:sz w:val="24"/>
          <w:szCs w:val="24"/>
          <w:lang w:val="sr-Cyrl-RS"/>
        </w:rPr>
        <w:t xml:space="preserve"> .</w:t>
      </w:r>
    </w:p>
    <w:p w:rsidR="00CD69C1" w:rsidRP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44D77" w:rsidRDefault="00C46268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jakim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alkoholnim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pićima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načelu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( </w:t>
      </w:r>
      <w:r>
        <w:rPr>
          <w:rFonts w:ascii="Times New Roman" w:hAnsi="Times New Roman"/>
          <w:b/>
          <w:sz w:val="24"/>
          <w:szCs w:val="24"/>
          <w:lang w:val="sr-Cyrl-RS"/>
        </w:rPr>
        <w:t>broj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320-2624/15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b/>
          <w:sz w:val="24"/>
          <w:szCs w:val="24"/>
          <w:lang w:val="sr-Cyrl-RS"/>
        </w:rPr>
        <w:t>oktobra</w:t>
      </w:r>
      <w:r w:rsidR="00944D77">
        <w:rPr>
          <w:rFonts w:ascii="Times New Roman" w:hAnsi="Times New Roman"/>
          <w:b/>
          <w:sz w:val="24"/>
          <w:szCs w:val="24"/>
          <w:lang w:val="sr-Cyrl-RS"/>
        </w:rPr>
        <w:t xml:space="preserve"> 2015. 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944D77">
        <w:rPr>
          <w:rFonts w:ascii="Times New Roman" w:hAnsi="Times New Roman"/>
          <w:b/>
          <w:sz w:val="24"/>
          <w:szCs w:val="24"/>
          <w:lang w:val="sr-Cyrl-RS"/>
        </w:rPr>
        <w:t xml:space="preserve">) </w:t>
      </w:r>
    </w:p>
    <w:p w:rsidR="00944D77" w:rsidRDefault="00944D77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944D77" w:rsidRDefault="00C46268" w:rsidP="008375A7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53442">
        <w:rPr>
          <w:rFonts w:ascii="Times New Roman" w:hAnsi="Times New Roman"/>
          <w:sz w:val="24"/>
          <w:szCs w:val="24"/>
        </w:rPr>
        <w:t>,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istak</w:t>
      </w:r>
      <w:r>
        <w:rPr>
          <w:rFonts w:ascii="Times New Roman" w:hAnsi="Times New Roman"/>
          <w:sz w:val="24"/>
          <w:szCs w:val="24"/>
          <w:lang w:val="sr-Cyrl-RS"/>
        </w:rPr>
        <w:t>la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osnovne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razloge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novog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akona</w:t>
      </w:r>
      <w:r w:rsidR="00E66A9E" w:rsidRPr="00E66A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kojim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jakih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alkoholnih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pića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reguliše</w:t>
      </w:r>
      <w:r w:rsidR="00E66A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Ova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regulisana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akonom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66A9E" w:rsidRPr="00E66A9E">
        <w:rPr>
          <w:rFonts w:ascii="Times New Roman" w:hAnsi="Times New Roman"/>
          <w:sz w:val="24"/>
          <w:szCs w:val="24"/>
        </w:rPr>
        <w:t xml:space="preserve"> 2009. </w:t>
      </w:r>
      <w:r>
        <w:rPr>
          <w:rFonts w:ascii="Times New Roman" w:hAnsi="Times New Roman"/>
          <w:sz w:val="24"/>
          <w:szCs w:val="24"/>
        </w:rPr>
        <w:t>godine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tretira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rakije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alkoholna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pića</w:t>
      </w:r>
      <w:r w:rsidR="00E66A9E" w:rsidRPr="00E66A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međutim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 w:rsidR="00CF6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CF6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6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nnaglašeno</w:t>
      </w:r>
      <w:r w:rsidR="00CF6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njegove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odredbe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koče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njenim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</w:rPr>
        <w:t>snovna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slabost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postojećeg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akona</w:t>
      </w:r>
      <w:r w:rsidR="00CF6A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F6A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registrovana</w:t>
      </w:r>
      <w:r w:rsidR="00E66A9E" w:rsidRPr="00E66A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tako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viškovi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legalno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prometu</w:t>
      </w:r>
      <w:r w:rsidR="00E66A9E" w:rsidRPr="00E66A9E">
        <w:rPr>
          <w:rFonts w:ascii="Times New Roman" w:hAnsi="Times New Roman"/>
          <w:sz w:val="24"/>
          <w:szCs w:val="24"/>
        </w:rPr>
        <w:t>.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2009.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registrovano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2000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rakije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alkoholnih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pića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usvajanjem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2009.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smanjio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369 </w:t>
      </w:r>
      <w:r>
        <w:rPr>
          <w:rFonts w:ascii="Times New Roman" w:hAnsi="Times New Roman"/>
          <w:sz w:val="24"/>
          <w:szCs w:val="24"/>
          <w:lang w:val="sr-Cyrl-RS"/>
        </w:rPr>
        <w:t>prozvođača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>Osnovni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liberalizuje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registracije</w:t>
      </w:r>
      <w:r w:rsidR="00E66A9E" w:rsidRPr="00E66A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omogući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fizičkim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licima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viškove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legalno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plasiraju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tržište</w:t>
      </w:r>
      <w:r w:rsidR="00E66A9E" w:rsidRPr="00E66A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Takođe</w:t>
      </w:r>
      <w:r w:rsidR="00E66A9E" w:rsidRPr="00E66A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cilj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jačanje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malih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gazdinstava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registracija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proizvodnju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pića</w:t>
      </w:r>
      <w:r w:rsidR="00E66A9E" w:rsidRPr="00E66A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voća</w:t>
      </w:r>
      <w:r w:rsidR="00E66A9E" w:rsidRPr="00E66A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imajući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vidu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 w:rsid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</w:t>
      </w:r>
      <w:r>
        <w:rPr>
          <w:rFonts w:ascii="Times New Roman" w:hAnsi="Times New Roman"/>
          <w:sz w:val="24"/>
          <w:szCs w:val="24"/>
          <w:lang w:val="sr-Cyrl-RS"/>
        </w:rPr>
        <w:t>nim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zasadima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6A9E" w:rsidRPr="00E66A9E">
        <w:rPr>
          <w:rFonts w:ascii="Times New Roman" w:hAnsi="Times New Roman"/>
          <w:sz w:val="24"/>
          <w:szCs w:val="24"/>
        </w:rPr>
        <w:t xml:space="preserve"> 17</w:t>
      </w:r>
      <w:r w:rsidR="00B65491">
        <w:rPr>
          <w:rFonts w:ascii="Times New Roman" w:hAnsi="Times New Roman"/>
          <w:sz w:val="24"/>
          <w:szCs w:val="24"/>
        </w:rPr>
        <w:t xml:space="preserve">0.000 ha </w:t>
      </w:r>
      <w:r>
        <w:rPr>
          <w:rFonts w:ascii="Times New Roman" w:hAnsi="Times New Roman"/>
          <w:sz w:val="24"/>
          <w:szCs w:val="24"/>
        </w:rPr>
        <w:t>od</w:t>
      </w:r>
      <w:r w:rsidR="00B65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čega</w:t>
      </w:r>
      <w:r w:rsidR="00B65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5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B65491">
        <w:rPr>
          <w:rFonts w:ascii="Times New Roman" w:hAnsi="Times New Roman"/>
          <w:sz w:val="24"/>
          <w:szCs w:val="24"/>
        </w:rPr>
        <w:t xml:space="preserve"> 50</w:t>
      </w:r>
      <w:r w:rsidR="00B65491">
        <w:rPr>
          <w:rFonts w:ascii="Times New Roman" w:hAnsi="Times New Roman"/>
          <w:sz w:val="24"/>
          <w:szCs w:val="24"/>
          <w:lang w:val="sr-Cyrl-RS"/>
        </w:rPr>
        <w:t>%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šljive</w:t>
      </w:r>
      <w:r w:rsidR="00E66A9E" w:rsidRPr="00E66A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velikoj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prerađuje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razne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vrste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rakija</w:t>
      </w:r>
      <w:r w:rsidR="00E66A9E" w:rsidRPr="00E66A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čime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verifikovana</w:t>
      </w:r>
      <w:r w:rsidR="00E66A9E" w:rsidRPr="00E66A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Predlog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usklađen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evropskim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standardima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zakonodavstvom</w:t>
      </w:r>
      <w:r w:rsidR="00E66A9E" w:rsidRPr="00E66A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predviđa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kategorizacije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jakih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alkoholnih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pića</w:t>
      </w:r>
      <w:r w:rsidR="00E66A9E" w:rsidRPr="00E66A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kojih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E66A9E" w:rsidRPr="00E66A9E">
        <w:rPr>
          <w:rFonts w:ascii="Times New Roman" w:hAnsi="Times New Roman"/>
          <w:sz w:val="24"/>
          <w:szCs w:val="24"/>
        </w:rPr>
        <w:t xml:space="preserve"> 47, </w:t>
      </w:r>
      <w:r>
        <w:rPr>
          <w:rFonts w:ascii="Times New Roman" w:hAnsi="Times New Roman"/>
          <w:sz w:val="24"/>
          <w:szCs w:val="24"/>
        </w:rPr>
        <w:t>kao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deklaraciju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evropskom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regulativom</w:t>
      </w:r>
      <w:r w:rsidR="00E66A9E" w:rsidRPr="00E66A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Novina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donosi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jasna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oznaka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geografskog</w:t>
      </w:r>
      <w:r w:rsidR="00E66A9E" w:rsidRPr="00E66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porekla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kasnije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oznaka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geografskog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srpskih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rakija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E66A9E">
        <w:rPr>
          <w:rFonts w:ascii="Times New Roman" w:hAnsi="Times New Roman"/>
          <w:sz w:val="24"/>
          <w:szCs w:val="24"/>
          <w:lang w:val="sr-Cyrl-RS"/>
        </w:rPr>
        <w:t>.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B5B9E" w:rsidRPr="00E66A9E" w:rsidRDefault="00C46268" w:rsidP="008375A7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Ćuprić</w:t>
      </w:r>
      <w:r w:rsidR="0095388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šef</w:t>
      </w:r>
      <w:r w:rsidR="009538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Odseka</w:t>
      </w:r>
      <w:r w:rsidR="009538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potrebama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pristupilo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izradi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novog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Ciljevi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novog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umanje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troškovi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poveća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konkurentnost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registrovanih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smanji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sivo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tržište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rakije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reguliše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procedura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geografske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oznake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omogući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saradnja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registrovanih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fizičkih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olakša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investicije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00AE9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2A603F" w:rsidRPr="00CF6ABB" w:rsidRDefault="002A603F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CF6ABB" w:rsidRDefault="00C46268" w:rsidP="00FE70CD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FE70C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Pr="00046E77" w:rsidRDefault="00C46268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944D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944D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većinom</w:t>
      </w:r>
      <w:r w:rsidR="00944D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glasova</w:t>
      </w:r>
      <w:r w:rsidR="00944D77">
        <w:rPr>
          <w:rFonts w:ascii="Times New Roman" w:hAnsi="Times New Roman"/>
          <w:sz w:val="24"/>
          <w:szCs w:val="24"/>
          <w:lang w:val="sr-Cyrl-RS" w:eastAsia="sr-Cyrl-CS"/>
        </w:rPr>
        <w:t xml:space="preserve"> (11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osnovu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 w:eastAsia="sr-Cyrl-CS"/>
        </w:rPr>
        <w:t>stav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zaključio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podnese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sledeći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Z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Š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T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J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944D77" w:rsidRPr="00CF6ABB" w:rsidRDefault="008E661C" w:rsidP="00944D77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C46268">
        <w:rPr>
          <w:rFonts w:ascii="Times New Roman" w:hAnsi="Times New Roman"/>
          <w:sz w:val="24"/>
          <w:szCs w:val="24"/>
          <w:lang w:eastAsia="sr-Cyrl-CS"/>
        </w:rPr>
        <w:t>Odbor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je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C46268">
        <w:rPr>
          <w:rFonts w:ascii="Times New Roman" w:hAnsi="Times New Roman"/>
          <w:sz w:val="24"/>
          <w:szCs w:val="24"/>
          <w:lang w:eastAsia="sr-Cyrl-CS"/>
        </w:rPr>
        <w:t>u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skladu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sa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članom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155. </w:t>
      </w:r>
      <w:r w:rsidR="00C46268">
        <w:rPr>
          <w:rFonts w:ascii="Times New Roman" w:hAnsi="Times New Roman"/>
          <w:sz w:val="24"/>
          <w:szCs w:val="24"/>
          <w:lang w:eastAsia="sr-Cyrl-CS"/>
        </w:rPr>
        <w:t>stav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2. </w:t>
      </w:r>
      <w:r w:rsidR="00C46268">
        <w:rPr>
          <w:rFonts w:ascii="Times New Roman" w:hAnsi="Times New Roman"/>
          <w:sz w:val="24"/>
          <w:szCs w:val="24"/>
          <w:lang w:eastAsia="sr-Cyrl-CS"/>
        </w:rPr>
        <w:t>Poslovnika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Narodne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skupštine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C46268">
        <w:rPr>
          <w:rFonts w:ascii="Times New Roman" w:hAnsi="Times New Roman"/>
          <w:sz w:val="24"/>
          <w:szCs w:val="24"/>
          <w:lang w:eastAsia="sr-Cyrl-CS"/>
        </w:rPr>
        <w:t>odlučio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da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predloži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Narodnoj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skupštini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da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prihvati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Predlog</w:t>
      </w:r>
      <w:r w:rsidR="00944D77" w:rsidRPr="00CF6AB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zakona</w:t>
      </w:r>
      <w:r w:rsidR="00944D77" w:rsidRPr="00944D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944D77" w:rsidRPr="00944D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jakim</w:t>
      </w:r>
      <w:r w:rsidR="00944D77" w:rsidRPr="00944D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alkoholnim</w:t>
      </w:r>
      <w:r w:rsidR="00944D77" w:rsidRPr="00944D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pićima</w:t>
      </w:r>
      <w:r w:rsidR="00944D77" w:rsidRPr="00CF6ABB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C46268">
        <w:rPr>
          <w:rFonts w:ascii="Times New Roman" w:hAnsi="Times New Roman"/>
          <w:sz w:val="24"/>
          <w:szCs w:val="24"/>
          <w:lang w:eastAsia="sr-Cyrl-CS"/>
        </w:rPr>
        <w:t>u</w:t>
      </w:r>
      <w:r w:rsidR="00944D77" w:rsidRPr="00CF6AB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eastAsia="sr-Cyrl-CS"/>
        </w:rPr>
        <w:t>načelu</w:t>
      </w:r>
      <w:r w:rsidR="00944D77" w:rsidRPr="00CF6ABB">
        <w:rPr>
          <w:rFonts w:ascii="Times New Roman" w:hAnsi="Times New Roman"/>
          <w:sz w:val="24"/>
          <w:szCs w:val="24"/>
          <w:lang w:eastAsia="sr-Cyrl-CS"/>
        </w:rPr>
        <w:t>.</w:t>
      </w:r>
    </w:p>
    <w:p w:rsidR="009F02E1" w:rsidRPr="009F02E1" w:rsidRDefault="009F02E1" w:rsidP="009F02E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00C89" w:rsidRDefault="00944D77" w:rsidP="00FE70CD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Za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izvestioca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sednici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određen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Marijan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Rističević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predsednik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46268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EF210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FE70CD" w:rsidRPr="00FE70CD" w:rsidRDefault="00FE70CD" w:rsidP="00FE70CD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00C89" w:rsidRPr="00DE5CD1" w:rsidRDefault="00F00C89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AF6" w:rsidRDefault="00C46268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Druga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9D3870" w:rsidRPr="002323CE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2A603F" w:rsidRDefault="00C46268" w:rsidP="00400AB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upoznao</w:t>
      </w:r>
      <w:r w:rsid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pozivom</w:t>
      </w:r>
      <w:r w:rsid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učešće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Interparlamentarnom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seminaru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Reforma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Zajedničke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poljoprivredne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politike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Implikacije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zemlje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proširenja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>“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Briselu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Kraljevina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Belgija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, 9.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decembra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953885" w:rsidRPr="00953885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Seminar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organizuje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Evropski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parlament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poljoprivredu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EP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okviru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Programa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podrške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EP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parlamente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zemalja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proširenja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Predlog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Odbora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za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evropske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integracije</w:t>
      </w:r>
      <w:r w:rsid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je</w:t>
      </w:r>
      <w:r w:rsid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da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na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seminaru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učestvuju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dva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člana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Odbora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za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evropske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integracije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dva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člana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Odbora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za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poljoprivredu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šumarstvo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vodoprivredu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>.</w:t>
      </w:r>
    </w:p>
    <w:p w:rsidR="005346F8" w:rsidRDefault="005346F8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31420" w:rsidRDefault="00C46268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 w:rsidRPr="00CF6A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F0106B" w:rsidRPr="00CF6ABB">
        <w:rPr>
          <w:rFonts w:ascii="Times New Roman" w:hAnsi="Times New Roman"/>
          <w:sz w:val="24"/>
          <w:szCs w:val="24"/>
          <w:lang w:val="sr-Cyrl-RS"/>
        </w:rPr>
        <w:t>0</w:t>
      </w:r>
      <w:r w:rsidR="00400ABD" w:rsidRPr="00CF6ABB">
        <w:rPr>
          <w:rFonts w:ascii="Times New Roman" w:hAnsi="Times New Roman"/>
          <w:sz w:val="24"/>
          <w:szCs w:val="24"/>
          <w:lang w:val="sr-Cyrl-RS"/>
        </w:rPr>
        <w:t>,</w:t>
      </w:r>
      <w:r w:rsidR="00944D77">
        <w:rPr>
          <w:rFonts w:ascii="Times New Roman" w:hAnsi="Times New Roman"/>
          <w:sz w:val="24"/>
          <w:szCs w:val="24"/>
          <w:lang w:val="sr-Cyrl-RS"/>
        </w:rPr>
        <w:t>1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CF6ABB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C46268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 w:rsidRPr="00CF6ABB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C46268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CF6ABB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C46268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2323CE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C46268">
        <w:rPr>
          <w:rFonts w:ascii="Times New Roman" w:hAnsi="Times New Roman"/>
          <w:sz w:val="24"/>
          <w:szCs w:val="24"/>
        </w:rPr>
        <w:t>Veljko</w:t>
      </w:r>
      <w:r w:rsidR="00C9670C" w:rsidRPr="00CF6A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Racković</w:t>
      </w:r>
      <w:r w:rsidR="00C9670C" w:rsidRPr="00CF6AB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</w:t>
      </w:r>
      <w:r w:rsidR="00C46268">
        <w:rPr>
          <w:rFonts w:ascii="Times New Roman" w:hAnsi="Times New Roman"/>
          <w:sz w:val="24"/>
          <w:szCs w:val="24"/>
        </w:rPr>
        <w:t>Marijan</w:t>
      </w:r>
      <w:r w:rsidR="00C9670C" w:rsidRPr="00CF6A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6268">
        <w:rPr>
          <w:rFonts w:ascii="Times New Roman" w:hAnsi="Times New Roman"/>
          <w:sz w:val="24"/>
          <w:szCs w:val="24"/>
        </w:rPr>
        <w:t>Rističevi</w:t>
      </w:r>
      <w:r w:rsidR="00C46268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62" w:rsidRDefault="00301262" w:rsidP="00367C92">
      <w:r>
        <w:separator/>
      </w:r>
    </w:p>
  </w:endnote>
  <w:endnote w:type="continuationSeparator" w:id="0">
    <w:p w:rsidR="00301262" w:rsidRDefault="00301262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62" w:rsidRDefault="00301262" w:rsidP="00367C92">
      <w:r>
        <w:separator/>
      </w:r>
    </w:p>
  </w:footnote>
  <w:footnote w:type="continuationSeparator" w:id="0">
    <w:p w:rsidR="00301262" w:rsidRDefault="00301262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1DD5"/>
    <w:rsid w:val="0003306D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37CF"/>
    <w:rsid w:val="00197C1E"/>
    <w:rsid w:val="001A152D"/>
    <w:rsid w:val="001B2ABA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587D"/>
    <w:rsid w:val="00301262"/>
    <w:rsid w:val="00324A92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503D66"/>
    <w:rsid w:val="005313A9"/>
    <w:rsid w:val="005346F8"/>
    <w:rsid w:val="0055539A"/>
    <w:rsid w:val="00557CFA"/>
    <w:rsid w:val="00586F0D"/>
    <w:rsid w:val="005A0EDE"/>
    <w:rsid w:val="005D1D90"/>
    <w:rsid w:val="005D5D19"/>
    <w:rsid w:val="005D7F69"/>
    <w:rsid w:val="006000DB"/>
    <w:rsid w:val="00621989"/>
    <w:rsid w:val="006321DB"/>
    <w:rsid w:val="0064338C"/>
    <w:rsid w:val="00644FF0"/>
    <w:rsid w:val="006758B9"/>
    <w:rsid w:val="0069381E"/>
    <w:rsid w:val="00697D19"/>
    <w:rsid w:val="006A604E"/>
    <w:rsid w:val="006A62D9"/>
    <w:rsid w:val="006B19F4"/>
    <w:rsid w:val="006B5B9E"/>
    <w:rsid w:val="006C5372"/>
    <w:rsid w:val="006E0D4E"/>
    <w:rsid w:val="006F52ED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1FAA"/>
    <w:rsid w:val="00A55549"/>
    <w:rsid w:val="00A645D1"/>
    <w:rsid w:val="00A64C85"/>
    <w:rsid w:val="00A7138A"/>
    <w:rsid w:val="00A7157F"/>
    <w:rsid w:val="00AA0682"/>
    <w:rsid w:val="00AA271C"/>
    <w:rsid w:val="00AA3F39"/>
    <w:rsid w:val="00AC0A82"/>
    <w:rsid w:val="00AE6FCE"/>
    <w:rsid w:val="00AF5873"/>
    <w:rsid w:val="00B02A81"/>
    <w:rsid w:val="00B17189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C77BD"/>
    <w:rsid w:val="00BF0F15"/>
    <w:rsid w:val="00BF6AF6"/>
    <w:rsid w:val="00C00AE9"/>
    <w:rsid w:val="00C074A6"/>
    <w:rsid w:val="00C07A2B"/>
    <w:rsid w:val="00C11DDA"/>
    <w:rsid w:val="00C20A40"/>
    <w:rsid w:val="00C25793"/>
    <w:rsid w:val="00C33D03"/>
    <w:rsid w:val="00C33D4B"/>
    <w:rsid w:val="00C46268"/>
    <w:rsid w:val="00C46CD5"/>
    <w:rsid w:val="00C47990"/>
    <w:rsid w:val="00C7636F"/>
    <w:rsid w:val="00C9670C"/>
    <w:rsid w:val="00CD2505"/>
    <w:rsid w:val="00CD4D68"/>
    <w:rsid w:val="00CD69C1"/>
    <w:rsid w:val="00CE46D6"/>
    <w:rsid w:val="00CF429A"/>
    <w:rsid w:val="00CF6ABB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24BB5"/>
    <w:rsid w:val="00F43195"/>
    <w:rsid w:val="00F45B2B"/>
    <w:rsid w:val="00F45D78"/>
    <w:rsid w:val="00F50F9F"/>
    <w:rsid w:val="00F51C46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52B0-6D8D-460E-BA71-2AF6C13C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2016-03-28T11:55:00Z</dcterms:created>
  <dcterms:modified xsi:type="dcterms:W3CDTF">2016-03-28T11:55:00Z</dcterms:modified>
</cp:coreProperties>
</file>